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rPr>
          <w:rFonts w:ascii="Noto Sans CJK KR" w:hAnsi="Noto Sans CJK KR" w:eastAsia="Noto Sans CJK KR" w:cs="Noto Sans CJK KR"/>
          <w:color w:val="000000"/>
        </w:rPr>
        <w:t>오더인 대리점 공급 운영 계약서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인포커뮤니케이션즈(이하 “갑”)와 ____________________(이하 “을”)은 오더인 관련 상품의 공급 및 대리점 운영에 관하여 다음과 같이 계약한다. 갑의 정확한 등록 상호와 각 당사자 정보는 서명란에 기재한다.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제1조 목적과 거래 형태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갑은 별첨 1의 상품과 서비스를 을에게 공급하고, 을은 독립 사업자로서 이를 점주에게 판매하거나 약정된 범위에서 제공한다.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을은 자기 명의와 책임으로 점주와 계약하고 대금을 수령하며 적법한 세금계산서 등 증빙을 발행한다. 을은 갑을 대리하여 계약하거나 갑 명의로 채무·보증 의무를 부담시킬 권한이 없다.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갑과 을 사이의 공급계약과 을과 점주 사이의 계약은 구분한다. 다만 각자의 귀책사유에 따른 책임과 관계 법령상 의무는 배제하지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제2조 공급 대상과 계약 문서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대상은 별첨 1에 기재한 키오스크 하드웨어, 오더인 소프트웨어 이용권 및 합의된 부가서비스이다. 모델·수량·사용기간·제공범위는 개별 발주확인서로 확정한다.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갑은 적법하게 공급하거나 사용을 허락할 권한이 있는 범위에서만 상품·소프트웨어·표장을 제공한다. 제3자의 이용약관이나 제한사항은 발주 확정 전에 을에게 제공한다.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별첨 1부터 4까지와 쌍방이 확인한 개별 발주확인서는 계약의 일부이다. 개별 합의가 다른 조항을 변경하려면 변경할 조항과 범위를 명시한다. 단순 운영 공지로 계약을 일방 변경하지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제3조 계약 기간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계약은 서명란에 정한 개시일부터 12개월간 유효하다. 만료 30일 전까지 어느 일방도 서면으로 갱신 거절을 통지하지 않으면 같은 조건으로 12개월씩 갱신한다.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가격과 정산 등 조건 변경은 별도 서면 합의로 정하며, 갱신 자체가 일방의 변경 공지에 동의한 것으로 해석되지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제4조 영업 지역과 비독점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을에게 지역·고객 또는 상품에 대한 독점권을 부여하지 않는다. 을의 소재지는 본사 문의 배정과 지원체계 확인에 참고하며, 을은 전국에서 영업·설치할 수 있다.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을은 원거리 설치 건도 점주에게 고지한 현장지원 체계를 확보한다. 갑은 특정 지역의 매출, 문의 건수 또는 수익을 보장하지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제5조 공급가격과 점주 거래 조건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갑과 을 사이 공급가는 별첨 1 및 발주확인서에 따른다. 을과 점주의 계약기간·수금·설치 및 유지관리 조건은 을이 정하되 실제 제공범위와 부담 비용을 명확히 고지한다.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갑은 상품별 권장소비자가격과 기본 구성을 안내할 수 있으며, 점주에 대한 실제 판매가격은 을이 자율적으로 결정한다. 갑은 권장가격을 따르지 않았다는 이유로 공급중단·계약해지·리드배정 제한 등 불이익을 부과하지 않는다. 을은 장비대금·설치비·출장비·이용료 및 부가세를 구분하여 점주에게 안내한다.</w:t>
      </w:r>
    </w:p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발주와 정산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제6조 발주와 납품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을은 품목·수량·납품장소·희망일과 필요한 설정 정보를 기재하여 발주한다. 갑이 재고, 공급가, 부가세, 배송비, 예상 납기 및 취소조건을 서면으로 확인하고 을이 동의하면 발주가 확정된다.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원칙적으로 확정 발주금 전액의 선입금을 확인한 뒤 출고한다. 지급수단은 갑이 서면 지정한 사업용 계좌로의 이체로 한다. 후불 승인을 받은 발주는 제7조에 따른다.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납품방법·장소·일시와 운임 부담은 발주확인서에 정한다. 운송 중 위험은 약정 납품장소에서 을 또는 을이 지정한 수령인이 인수하기 전까지 갑이 부담한다. 을이 별도로 지시한 운송의 책임은 사전에 서면 합의한다.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4. 납기 지연을 알게 된 당사자는 원인과 예상일을 즉시 알린다. 합의한 최종 납기 내 이행이 불가능하면 해당 발주의 변경·해제 및 미이행분 대금 환급을 협의한다.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제7조 보증보험과 후불 거래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후불 거래는 을이 공급대금 지급채무를 담보하는 보증보험증권을 제출하고 갑이 별첨 1의 신용한도·기간·정산일을 서면 승인한 경우에만 허용한다. 증권 제출만으로 후불 권리가 발생하지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피보험자는 갑으로 하고, 담보채무·보험기간·면책사항과 실제 보장금액을 확인한다. 승인한도는 실효적인 보험 보장 범위를 넘지 않으며, 보험기간은 해당 후불채무 지급기일까지 유효해야 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후불은 당월 인수한 공급분을 월말 마감하고 익월 10일 지급한다. 지급일이 금융기관 휴무일이면 다음 영업일로 한다. 별첨 1에 쌍방이 승인하여 기재한 경우에 적용한다.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4. 미수금과 출고 예정 후불 발주 합계가 한도를 초과하거나 연체·보험 만료·담보 축소가 발생하면 갑은 사유를 통지하고 신규 후불 출고를 보류할 수 있다. 당사자는 선입금 전환 또는 한도 보완을 협의한다. 기존 점주 서비스는 이를 이유로 일괄 차단하지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제8조 거래내역과 공급가격 변경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갑은 공급분에 대한 세금계산서 등 적법한 증빙과 거래명세를 을에게 제공한다. 을의 점주 수금 여부는 갑에 대한 확정 공급대금 지급의무에 영향을 주지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갑은 을의 주문·출고·정산내역 확인 요청에 응한다. 이견이 있으면 근거자료를 교환하고, 다툼 없는 금액은 기한에 지급하며 다툼 있는 부분은 신속히 협의한다.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공급가격 변경은 적용 예정일 30일 전 안내하고 별첨을 서면 합의하여 변경한다. 변경 전 확정 발주에 소급 적용하지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제9조 발주 취소와 반품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일반 재고품은 출고 전 취소를 원칙적으로 허용한다. 주문제작·별도 조달·이미 개통된 이용권은 발주 전 고지하고 동의한 취소조건에 따르며, 공제금액은 증빙 가능한 회수 불가능 비용 범위에서 정한다.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하자·오배송·수량 부족은 교환·보완·수리하고 이행이 불가능하거나 상당 기간 지연되면 해당 공급분 해제·환급을 협의한다. 갑에게 원인이 있는 반품·교환 운송비는 갑이 부담한다.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단순 변심에 따른 출고 후 반품은 미사용 상태·회수 가능성·비용을 확인해 서면 합의한다. 갑 또는 제조 원인의 하자 반품을 단순 변심으로 취급하지 않는다.</w:t>
      </w:r>
    </w:p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설치와 고객지원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제10조 가입비와 장려금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가입비·별도 보증금·최소발주 수량·의무 매출목표는 부과하지 않는다. 도입할 경우 목적·금액·환급조건·적용시기를 협의한 별도 서면 합의가 있어야 하며 부당하게 구매를 강제하지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판매장려금·소개수수료·VAN 관련 수익배분은 기본 지급 조건에 포함하지 않는다. 시행 시 대상·산식·지급일·합리적인 환수사유를 별도로 서면 합의한다.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제11조 설치와 검수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을은 설치 전 점주의 전원·통신환경과 필요한 공사 여부를 확인한다. 점주에게 장비대금, 설치비, 출장비, 이용료와 현장 유지관리비를 구분하여 안내하고 동의를 받는다.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설치 후 장비 일련번호, 설치완료일, 주문·결제·출력 확인, 사용교육 및 고객지원 연락처를 기록하고 점주의 확인을 받는다. 판매 대리점과 VAN 현장 담당자가 다르면 역할·연락처·비용을 설치 전에 정한다.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수령 후 외관·수량을 신속히 확인하고 이상을 알린다. 설치 검수 또는 인수확인만으로 통상 발견하기 어려운 하자에 대한 정당한 권리가 소멸하지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제12조 고객지원 분담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을은 점주의 1차 상담·장애접수·기초점검과 조치결과 안내를 담당한다. 현장 출동은 해당 매장의 VAN을 연계한 대리점이 담당하도록 사전 약정을 확보한다. 제3자인 VAN 대리점에 본 계약만으로 의무가 발생하지는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갑은 제품·소프트웨어의 2차 기술상담, 원격지원 및 제조사 협의를 담당하며 현장 출동을 제공하지 않는다. 갑의 공급 하자 또는 귀책사유에 따른 법적 책임까지 면제되는 것은 아니다.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갑의 지원시간은 09:00~18:00이며, 지원일은 월요일부터 금요일까지로 하고 공휴일은 제외한다. 시간 외 접수는 다음 지원일에 처리하며 별도 약정 없이 24시간 지원 또는 당일 복구를 보장하지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4. 접수처·중요 장애의 전달 방법·처리 결과 기록과 유상 범위는 별첨 2에 따른다. 점주와 약정한 서비스 제공 의무는 계약 당사자가 이행한다.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제13조 하드웨어 보증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하드웨어 보증기간은 1년이다. 기산일은 점주의 설치완료 확인일로 하며, 을은 설치완료일과 증빙을 갑에게 등록한다. 미설치 재고나 증빙 없는 장비의 기산일은 발주 전에 별도 합의한다.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정상 사용 중 발생한 제품 하자는 무상 수리 또는 교환을 원칙으로 한다. 갑은 보증 접수와 제조사 조치를 조정하고, 제조사 사정만으로 자기의 계약상 책임을 면하지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통상적인 소모·마모, 오사용·침수·무단 개조 등 고객 또는 설치자의 원인으로 발생한 고장은 보증에서 제외할 수 있다. 원인·비용과 예상 조치기간을 설명하고 유상 조치 전 동의를 받는다.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4. 보증수리와 현장 출장·탈부착 비용은 구분한다. 비용은 별첨 2와 점주 계약에 따르되 갑의 귀책비용을 일률적으로 을에게 전가하지 않는다. 소프트웨어 이용기간은 하드웨어 보증기간과 별개이다.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제14조 스마트체커 연동과 원격접속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오더인 매장관리자 앱의 스마트체커 연동·원격 화면 확인은 해당 기능을 지원하는 제품과 이용권, 계정 권한 및 통신환경이 갖춰진 범위에서 제공한다. 포함 여부·비용은 별첨 1에 명시하며 무상 제공을 추정하지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원격지원자는 점주의 적법한 승인과 필요한 권한 범위에서 접속하고, 접속 목적·일시·작업 내용을 기록한다. 계정을 무단 공유하거나 원격 화면의 개인정보를 업무 외 목적으로 열람·저장하지 않는다.</w:t>
      </w:r>
    </w:p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고객 보호와 정보 관리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제15조 상담 고객 등록과 보호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을은 실제 상담한 고객을 별첨 3에 따라 등록할 수 있다. 갑은 선행 상담 증빙과 중복 여부를 확인하여 보호 여부·기간을 알린다. 지역 전체 또는 불특정 고객을 일괄 등록하여 보호받을 수 없다.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유효 등록에 따른 보호기간 중 갑은 해당 영업기회를 다른 대리점에 임의 배정하거나 이를 이용해 직접 유치하지 않는다. 타 대리점에게는 고객의 연락처나 견적 상세를 공개하지 않고 중복 여부만 안내한다.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보호는 상담 기회의 조정을 위한 것으로 고객의 거래상대방 선택을 제한하지 않는다. 점주가 다른 대리점을 명시적으로 선택한 경우 그 의사를 확인하고 등록 대리점에 사유를 알린 뒤 처리한다.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4. 중복·허위 등록의 이견은 양측 자료를 받아 판단 근거를 통지한다. 보호기간 30일과 진행 증빙에 따른 30일 연장은 별첨 3의 기준에 따른다.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제16조 본사 문의 배정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갑으로 들어온 문의는 고객 요청·설치 장소·응대 역량·업무량·기존 보호 등록을 고려하여 을에게 배정할 수 있다. 배정은 독점권이나 일정한 영업량의 보장이 아니다.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배정 수락과 첫 연락 기한은 별첨 3에 따르며, 미수락·연락 두절·고객의 변경 요청 등 사유가 있으면 알린 뒤 재배정할 수 있다. 가격 정책 미준수를 재배정 사유로 삼지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제17조 상호와 로고 사용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을은 갑이 사용을 허락할 권한을 보유하고 사전 승인한 범위에서만 오더인 상호·로고·홍보물을 대리점 영업에 사용한다. 표장 소유권 또는 독점 사용권이 이전되지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공식 본사·개발사·독점 총판으로 오인시키는 표시, 무단 로고 변형, 표장을 포함한 상호·도메인·상표의 무단 등록, 제3자 재사용 허락을 금지한다. 구체 기준은 별첨 4에 따른다.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승인 여부와 관계없이 성능·가격 혜택·지원 범위를 과장하거나 무조건 무료·평생 보증 등 실제 약정과 다른 내용을 광고하지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제18조 개인정보와 비밀유지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각 당사자는 고객 등록·공급·설치·지원에 필요한 최소 정보만 적법한 근거로 처리한다. 상대방 제공이 필요한 경우 제3자 제공 또는 처리위탁 등 실제 관계에 맞는 동의·고지·계약을 갖춘 뒤 제공한다.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처리위탁이 발생하면 목적·범위·재위탁·안전조치·감독·반환 또는 파기 등을 정한 별도 위탁계약을 체결한다. 고객목록이나 접근권한이 계약 종료만으로 자동 이전되지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고객 연락처·비공개 공급가·계정·기술자료 등 비밀정보를 계약 이행 목적 외 사용하거나 무단 공개하지 않는다. 이미 공개된 정보, 적법한 독립 취득 정보와 법령상 공개는 제외한다.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4. 유출·계정 탈취 등 사고를 알게 되면 즉시 상대방에 알리고 접근 차단·증거 보전·법정 신고 및 통지 등 필요한 조치에 협조한다. 종료 후에도 법령이나 적법한 보관 목적이 없는 자료는 반환·삭제하고 비밀유지 의무는 계속된다.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제19조 양도와 재위탁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본 계약상 지위 또는 공급계정의 양도는 상대방의 사전 서면 동의를 받는다. 사업 양도 시 인수자의 이행능력·미정산금·고객지원 계획을 제시하고 상대방은 합리적인 사유 없이 협의를 거부하지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을은 설치·현장지원 협력사를 활용할 수 있으나 업무 범위와 책임을 서면으로 정하고 점주에게 담당자를 알린다. 재위탁만으로 을의 점주 계약 책임이 사라지지 않으며 개인정보 재위탁은 별도 요건을 따른다.</w:t>
      </w:r>
    </w:p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계약 종료와 서명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제20조 위반 시 시정과 해지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중요 의무 위반이 있으면 상대방은 사유를 서면 통지하고 14일 이상의 합리적인 시정기간을 부여한다. 기한 내 시정되지 않으면 관련 사실과 종료일을 명시하여 해지할 수 있다.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사기 발주·고의적 중대 정보유출·중대한 무권한 표장 사용 등 긴급한 사유에는 필요한 접근·신규 공급을 제한하고 사유를 통지할 수 있다. 계속 거래가 객관적으로 불가능한 중대 위반은 서면 통지로 즉시 해지할 수 있다.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을의 미수금과 후불 한도 문제는 우선 제7조에 따라 처리한다. 정당한 이의제기·신고·분쟁조정 신청 또는 권장 판매가를 따르지 않은 사실만을 해지 사유로 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제21조 계약 종료 후 처리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종료 시 신규 영업을 위한 대리점 표시와 신규 공급을 중단한다. 이미 확정된 발주·정산·반품과 보증 건은 이 계약 및 별도 합의에 따라 처리하며 채무가 자동 소멸하지 않는다.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을의 기존 점주 계약은 자동으로 갑에게 이전되지 않는다. 기존 점주의 정당한 이용·보증 권리를 보호하도록 접수 창구와 담당자 변경을 안내하고, 필요한 인계는 당사자 및 점주 동의와 적법한 정보처리 절차에 따라 진행한다.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3. 기존 점주 서비스의 계속 범위·기간·비용과 계정 권한은 개별 이용계약 및 인계 합의에 따른다. 종료만을 이유로 정당하게 이용 중인 점주 서비스를 일괄 차단하지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제22조 손해배상과 불가항력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귀책사유로 상대방에 손해를 발생시킨 당사자는 관계 법령에 따라 배상한다. 상대방의 귀책 정도와 손해 경감 조치를 함께 고려한다.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재난 등 합리적으로 통제하기 어려운 사유로 이행이 지연되면 즉시 알리고 영향을 줄이기 위해 협조한다. 이미 발생한 대금채무나 불가항력과 무관한 책임까지 면제되지는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제23조 통지와 분쟁 해결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중요 통지와 계약 변경은 서명란에 기재한 이메일 또는 수신 사실을 확인할 수 있는 서면으로 한다. 담당자·연락처 변경 시 지체 없이 통지한다.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2. 대한민국 법령을 준거로 한다. 분쟁은 우선 협의하거나 관계 기관의 조정을 이용하며, 소송 관할은 민사소송법 등 관계 법령에 따른다.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제24조 체결과 보관</w:t>
      </w:r>
    </w:p>
    <w:p>
      <w:pPr>
        <w:spacing w:after="80"/>
        <w:ind w:left="240" w:hanging="240"/>
      </w:pPr>
      <w:r>
        <w:rPr>
          <w:rFonts w:ascii="Noto Sans CJK KR" w:hAnsi="Noto Sans CJK KR" w:eastAsia="Noto Sans CJK KR" w:cs="Noto Sans CJK KR"/>
          <w:b w:val="0"/>
          <w:color w:val="000000"/>
        </w:rPr>
        <w:t>1. 쌍방은 본문과 확정된 별첨 1~4에 서명 또는 기명날인하여 각 1부씩 보관한다. 전자 체결도 가능하다. 갑은 체결본을 즉시 을에게 교부하고 거래 종료 후 3년 또는 법정 보관기간 중 긴 기간 동안 보관한다.</w:t>
      </w:r>
    </w:p>
    <w:p>
      <w:pPr>
        <w:keepNext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계약 개시일  ______년 ____월 ____일     체결일  ______년 ____월 ____일</w:t>
      </w:r>
    </w:p>
    <w:p>
      <w:pPr>
        <w:keepNext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갑  인포커뮤니케이션즈  |  등록상호 __________________  대표자 __________ (인)</w:t>
      </w:r>
    </w:p>
    <w:p>
      <w:pPr>
        <w:keepNext/>
      </w:pPr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사업자번호 __________________  주소 __________________________________________</w:t>
        <w:br/>
        <w:t>통지 이메일 ______________________________</w:t>
      </w:r>
    </w:p>
    <w:p>
      <w:pPr>
        <w:keepNext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을  상호 ______________________________  대표자 __________________ (인)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사업자번호 __________________  주소 __________________________________________</w:t>
        <w:br/>
        <w:t>통지 이메일 ______________________________</w:t>
      </w:r>
    </w:p>
    <w:p>
      <w:pPr>
        <w:pStyle w:val="Heading1"/>
        <w:pageBreakBefore/>
      </w:pPr>
      <w:r>
        <w:rPr>
          <w:rFonts w:ascii="Noto Sans CJK KR" w:hAnsi="Noto Sans CJK KR" w:eastAsia="Noto Sans CJK KR" w:cs="Noto Sans CJK KR"/>
          <w:color w:val="000000"/>
        </w:rPr>
        <w:t>별첨 1  공급품목과 거래 조건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적용 시작일 ______년 ____월 ____일  |  버전 ______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아래 금액은 갑에서 을로 공급하는 금액이다. 부가세·배송비·이용기간을 각각 기재하고, 빈칸을 무상 또는 포함 조건으로 해석하지 않는다. 합의되지 않은 품목은 발주확인서로 확정한다.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63"/>
        <w:gridCol w:w="1685"/>
        <w:gridCol w:w="1512"/>
        <w:gridCol w:w="1483"/>
        <w:gridCol w:w="2750"/>
      </w:tblGrid>
      <w:tr>
        <w:trPr>
          <w:cantSplit/>
          <w:tblHeader/>
        </w:trPr>
        <w:tc>
          <w:tcPr>
            <w:tcW w:type="dxa" w:w="2563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  <w:jc w:val="center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19"/>
              </w:rPr>
              <w:t>품목과 모델</w:t>
            </w:r>
          </w:p>
        </w:tc>
        <w:tc>
          <w:tcPr>
            <w:tcW w:type="dxa" w:w="1685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19"/>
              </w:rPr>
              <w:t>단위와 기간</w:t>
            </w:r>
          </w:p>
        </w:tc>
        <w:tc>
          <w:tcPr>
            <w:tcW w:type="dxa" w:w="1512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19"/>
              </w:rPr>
              <w:t>공급가</w:t>
            </w:r>
          </w:p>
        </w:tc>
        <w:tc>
          <w:tcPr>
            <w:tcW w:type="dxa" w:w="1483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19"/>
              </w:rPr>
              <w:t>부가세</w:t>
            </w:r>
          </w:p>
        </w:tc>
        <w:tc>
          <w:tcPr>
            <w:tcW w:type="dxa" w:w="2750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19"/>
              </w:rPr>
              <w:t>포함 범위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키오스크 하드웨어</w:t>
              <w:br/>
              <w:t>모델 __________</w:t>
            </w:r>
          </w:p>
        </w:tc>
        <w:tc>
          <w:tcPr>
            <w:tcW w:type="dxa" w:w="1685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대</w:t>
            </w:r>
          </w:p>
        </w:tc>
        <w:tc>
          <w:tcPr>
            <w:tcW w:type="dxa" w:w="151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_____원</w:t>
            </w:r>
          </w:p>
        </w:tc>
        <w:tc>
          <w:tcPr>
            <w:tcW w:type="dxa" w:w="148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포함 / 별도</w:t>
            </w:r>
          </w:p>
        </w:tc>
        <w:tc>
          <w:tcPr>
            <w:tcW w:type="dxa" w:w="2750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구성품 __________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오더인 이용권</w:t>
              <w:br/>
              <w:t>상품 __________</w:t>
            </w:r>
          </w:p>
        </w:tc>
        <w:tc>
          <w:tcPr>
            <w:tcW w:type="dxa" w:w="1685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매장 / 기기</w:t>
              <w:br/>
              <w:t>월 / 년 / 기타</w:t>
            </w:r>
          </w:p>
        </w:tc>
        <w:tc>
          <w:tcPr>
            <w:tcW w:type="dxa" w:w="151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_____원</w:t>
            </w:r>
          </w:p>
        </w:tc>
        <w:tc>
          <w:tcPr>
            <w:tcW w:type="dxa" w:w="148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포함 / 별도</w:t>
            </w:r>
          </w:p>
        </w:tc>
        <w:tc>
          <w:tcPr>
            <w:tcW w:type="dxa" w:w="2750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계정·기능 _________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스마트체커 연동</w:t>
              <w:br/>
              <w:t>상품 __________</w:t>
            </w:r>
          </w:p>
        </w:tc>
        <w:tc>
          <w:tcPr>
            <w:tcW w:type="dxa" w:w="1685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__________</w:t>
            </w:r>
          </w:p>
        </w:tc>
        <w:tc>
          <w:tcPr>
            <w:tcW w:type="dxa" w:w="151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_____원</w:t>
            </w:r>
          </w:p>
        </w:tc>
        <w:tc>
          <w:tcPr>
            <w:tcW w:type="dxa" w:w="148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포함 / 별도</w:t>
            </w:r>
          </w:p>
        </w:tc>
        <w:tc>
          <w:tcPr>
            <w:tcW w:type="dxa" w:w="2750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지원기종·권한 _____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설정·개통·교육</w:t>
            </w:r>
          </w:p>
        </w:tc>
        <w:tc>
          <w:tcPr>
            <w:tcW w:type="dxa" w:w="1685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__________</w:t>
            </w:r>
          </w:p>
        </w:tc>
        <w:tc>
          <w:tcPr>
            <w:tcW w:type="dxa" w:w="151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_____원</w:t>
            </w:r>
          </w:p>
        </w:tc>
        <w:tc>
          <w:tcPr>
            <w:tcW w:type="dxa" w:w="148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포함 / 별도</w:t>
            </w:r>
          </w:p>
        </w:tc>
        <w:tc>
          <w:tcPr>
            <w:tcW w:type="dxa" w:w="2750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횟수·범위 _________</w:t>
            </w:r>
          </w:p>
        </w:tc>
      </w:tr>
      <w:tr>
        <w:trPr>
          <w:cantSplit/>
        </w:trPr>
        <w:tc>
          <w:tcPr>
            <w:tcW w:type="dxa" w:w="256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배송·추가서비스</w:t>
            </w:r>
          </w:p>
        </w:tc>
        <w:tc>
          <w:tcPr>
            <w:tcW w:type="dxa" w:w="1685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__________</w:t>
            </w:r>
          </w:p>
        </w:tc>
        <w:tc>
          <w:tcPr>
            <w:tcW w:type="dxa" w:w="151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_____원</w:t>
            </w:r>
          </w:p>
        </w:tc>
        <w:tc>
          <w:tcPr>
            <w:tcW w:type="dxa" w:w="1483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포함 / 별도</w:t>
            </w:r>
          </w:p>
        </w:tc>
        <w:tc>
          <w:tcPr>
            <w:tcW w:type="dxa" w:w="2750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70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19"/>
              </w:rPr>
              <w:t>부담자 __________</w:t>
            </w:r>
          </w:p>
        </w:tc>
      </w:tr>
    </w:tbl>
    <w:p>
      <w:pPr>
        <w:spacing w:after="0" w:line="60" w:lineRule="exact"/>
      </w:pPr>
      <w:r>
        <w:rPr>
          <w:rFonts w:ascii="Noto Sans CJK KR" w:hAnsi="Noto Sans CJK KR" w:eastAsia="Noto Sans CJK KR" w:cs="Noto Sans CJK KR"/>
          <w:b w:val="0"/>
          <w:color w:val="000000"/>
        </w:rPr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공통 거래 조건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기본 결제  확정 발주 후 전액 선입금, 입금 확인 후 출고</w:t>
        <w:br/>
        <w:t>입금계좌  은행 __________  계좌 __________________  예금주 __________________</w:t>
        <w:br/>
        <w:t>납품 조건  방법·장소·납품일·운임·취소조건을 발주확인서에 기재</w:t>
        <w:br/>
        <w:t>선입금 환급  취소·해제 정산 확정 후 7영업일 이내 지급</w:t>
        <w:br/>
        <w:t>가입비·보증금·최소발주·장려금  기본 미적용, 도입 시 별도 서면 합의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후불 거래 승인란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후불은 아래 조건을 모두 기재하고 쌍방이 확인한 경우에만 적용한다. 미승인 상태에서는 선입금 거래를 유지한다.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7762"/>
      </w:tblGrid>
      <w:tr>
        <w:trPr>
          <w:cantSplit/>
          <w:tblHeader/>
        </w:trPr>
        <w:tc>
          <w:tcPr>
            <w:tcW w:type="dxa" w:w="2232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항목</w:t>
            </w:r>
          </w:p>
        </w:tc>
        <w:tc>
          <w:tcPr>
            <w:tcW w:type="dxa" w:w="7762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승인 내용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적용 여부와 한도</w:t>
            </w:r>
          </w:p>
        </w:tc>
        <w:tc>
          <w:tcPr>
            <w:tcW w:type="dxa" w:w="776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미승인 / 승인    신용한도 __________원  부가세 포함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승인 유효기간</w:t>
            </w:r>
          </w:p>
        </w:tc>
        <w:tc>
          <w:tcPr>
            <w:tcW w:type="dxa" w:w="776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______년 ____월 ____일부터 ______년 ____월 ____일까지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보험 정보</w:t>
            </w:r>
          </w:p>
        </w:tc>
        <w:tc>
          <w:tcPr>
            <w:tcW w:type="dxa" w:w="776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보험사 __________  증권번호 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보장 범위</w:t>
            </w:r>
          </w:p>
        </w:tc>
        <w:tc>
          <w:tcPr>
            <w:tcW w:type="dxa" w:w="776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피보험자 인포커뮤니케이션즈의 정확한 등록명</w:t>
              <w:br/>
              <w:t>보험금액 __________원  담보채무 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보험 유효기간</w:t>
            </w:r>
          </w:p>
        </w:tc>
        <w:tc>
          <w:tcPr>
            <w:tcW w:type="dxa" w:w="776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______년 ____월 ____일부터 ______년 ____월 ____일까지</w:t>
              <w:br/>
              <w:t>면책·보장 제한 확인 내용 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정산일</w:t>
            </w:r>
          </w:p>
        </w:tc>
        <w:tc>
          <w:tcPr>
            <w:tcW w:type="dxa" w:w="776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당월 인수분 월말 마감·익월 10일 지급</w:t>
              <w:br/>
              <w:t>휴무일이면 다음 금융기관 영업일</w:t>
            </w:r>
          </w:p>
        </w:tc>
      </w:tr>
    </w:tbl>
    <w:p>
      <w:pPr>
        <w:spacing w:after="0" w:line="60" w:lineRule="exact"/>
      </w:pPr>
      <w:r>
        <w:rPr>
          <w:rFonts w:ascii="Noto Sans CJK KR" w:hAnsi="Noto Sans CJK KR" w:eastAsia="Noto Sans CJK KR" w:cs="Noto Sans CJK KR"/>
          <w:b w:val="0"/>
          <w:color w:val="000000"/>
        </w:rPr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추가 합의  __________________________________________________________________</w:t>
        <w:br/>
        <w:t>갑 확인  __________________ (인)      을 확인  __________________ (인)</w:t>
      </w:r>
    </w:p>
    <w:p>
      <w:pPr>
        <w:pStyle w:val="Heading1"/>
        <w:pageBreakBefore/>
      </w:pPr>
      <w:r>
        <w:rPr>
          <w:rFonts w:ascii="Noto Sans CJK KR" w:hAnsi="Noto Sans CJK KR" w:eastAsia="Noto Sans CJK KR" w:cs="Noto Sans CJK KR"/>
          <w:color w:val="000000"/>
        </w:rPr>
        <w:t>별첨 2  설치와 고객지원 분담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비용·접수처·매장별 담당자는 서비스 제공 전에 기재하고 관계자의 확인을 받는다.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2"/>
        <w:gridCol w:w="2376"/>
        <w:gridCol w:w="5746"/>
      </w:tblGrid>
      <w:tr>
        <w:trPr>
          <w:cantSplit/>
          <w:tblHeader/>
        </w:trPr>
        <w:tc>
          <w:tcPr>
            <w:tcW w:type="dxa" w:w="1872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업무</w:t>
            </w:r>
          </w:p>
        </w:tc>
        <w:tc>
          <w:tcPr>
            <w:tcW w:type="dxa" w:w="2376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담당</w:t>
            </w:r>
          </w:p>
        </w:tc>
        <w:tc>
          <w:tcPr>
            <w:tcW w:type="dxa" w:w="5746"/>
            <w:vAlign w:val="center"/>
            <w:shd w:fill="E8EDF2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운영 기준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점주 계약·수금</w:t>
              <w:br/>
              <w:t>1차 상담</w:t>
            </w:r>
          </w:p>
        </w:tc>
        <w:tc>
          <w:tcPr>
            <w:tcW w:type="dxa" w:w="237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 대리점</w:t>
            </w:r>
          </w:p>
        </w:tc>
        <w:tc>
          <w:tcPr>
            <w:tcW w:type="dxa" w:w="574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점주 계약·계산서 발행·접수·기초점검·결과 안내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설치와 검수</w:t>
            </w:r>
          </w:p>
        </w:tc>
        <w:tc>
          <w:tcPr>
            <w:tcW w:type="dxa" w:w="237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 대리점 또는</w:t>
              <w:br/>
              <w:t>합의된 설치업체</w:t>
            </w:r>
          </w:p>
        </w:tc>
        <w:tc>
          <w:tcPr>
            <w:tcW w:type="dxa" w:w="574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전국 설치 가능</w:t>
              <w:br/>
              <w:t>작업 범위·담당자·비용을 설치 전 합의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장애 현장 출동</w:t>
            </w:r>
          </w:p>
        </w:tc>
        <w:tc>
          <w:tcPr>
            <w:tcW w:type="dxa" w:w="237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해당 매장의</w:t>
              <w:br/>
              <w:t>VAN 담당 대리점</w:t>
            </w:r>
          </w:p>
        </w:tc>
        <w:tc>
          <w:tcPr>
            <w:tcW w:type="dxa" w:w="574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담당 업체 수락 및 점주 비용 동의 확보</w:t>
              <w:br/>
              <w:t>판매 대리점과 다르면 협력 약정 기록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2차 기술지원</w:t>
              <w:br/>
              <w:t>원격지원</w:t>
            </w:r>
          </w:p>
        </w:tc>
        <w:tc>
          <w:tcPr>
            <w:tcW w:type="dxa" w:w="237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인포커뮤니케이션즈</w:t>
            </w:r>
          </w:p>
        </w:tc>
        <w:tc>
          <w:tcPr>
            <w:tcW w:type="dxa" w:w="574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09:00~18:00</w:t>
              <w:br/>
              <w:t>평일 운영·공휴일 제외</w:t>
              <w:br/>
              <w:t>현장 출동 미제공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보증수리와 교환</w:t>
            </w:r>
          </w:p>
        </w:tc>
        <w:tc>
          <w:tcPr>
            <w:tcW w:type="dxa" w:w="237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인포 접수·조정</w:t>
              <w:br/>
              <w:t>제조사 등 수리 수행</w:t>
            </w:r>
          </w:p>
        </w:tc>
        <w:tc>
          <w:tcPr>
            <w:tcW w:type="dxa" w:w="574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하드웨어 1년</w:t>
              <w:br/>
              <w:t>설치완료일 기산</w:t>
              <w:br/>
              <w:t>정상 사용 중 제품 하자 무상 조치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  <w:jc w:val="center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소모품과 귀책 고장</w:t>
            </w:r>
          </w:p>
        </w:tc>
        <w:tc>
          <w:tcPr>
            <w:tcW w:type="dxa" w:w="237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원인 및 계약에</w:t>
              <w:br/>
              <w:t>따른 부담자</w:t>
            </w:r>
          </w:p>
        </w:tc>
        <w:tc>
          <w:tcPr>
            <w:tcW w:type="dxa" w:w="5746"/>
            <w:vAlign w:val="center"/>
            <w:shd w:fill="FFFFFF"/>
            <w:tcMar>
              <w:top w:w="65" w:type="dxa"/>
              <w:bottom w:w="65" w:type="dxa"/>
              <w:left w:w="105" w:type="dxa"/>
              <w:right w:w="105" w:type="dxa"/>
            </w:tcMar>
          </w:tcPr>
          <w:p>
            <w:pPr>
              <w:spacing w:after="0" w:line="284" w:lineRule="exact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오사용 등 보증 제외 사유를 설명하고</w:t>
              <w:br/>
              <w:t>유상 조치 전 견적·동의 확보</w:t>
            </w:r>
          </w:p>
        </w:tc>
      </w:tr>
    </w:tbl>
    <w:p>
      <w:pPr>
        <w:spacing w:after="0" w:line="60" w:lineRule="exact"/>
      </w:pPr>
      <w:r>
        <w:rPr>
          <w:rFonts w:ascii="Noto Sans CJK KR" w:hAnsi="Noto Sans CJK KR" w:eastAsia="Noto Sans CJK KR" w:cs="Noto Sans CJK KR"/>
          <w:b w:val="0"/>
          <w:color w:val="000000"/>
        </w:rPr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보증과 현장 비용 구분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부품·제품의 보증수리와 출장·탈부착 작업은 별도 항목이다. 일반 현장 서비스의 비용은 판매 대리점·VAN 대리점·점주가 설치 전에 합의한다. 인포의 공급 하자·오배송 등 귀책으로 필요한 회수·교환 운송비는 인포가 부담하고, 그 밖의 원인별 비용은 책임과 실제 작업을 확인해 합의한다.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현장 기본 출장비 __________원 / 추가 거리비 __________원 / 탈부착비 __________원</w:t>
        <w:br/>
        <w:t>위 금액의 부가세 포함 여부 __________  부담 주체 __________________</w:t>
        <w:br/>
        <w:t>보증기간 내 출장비 정책 __________________  유상수리 승인 방법 __________________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장애 접수와 인계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판매 대리점은 매장 식별정보·장비번호·증상·발생시각·기초점검 결과를 접수하고, 해결되지 않으면 인포에 전달한다. 결제 불가 등 중요 장애는 별도 표시하여 우선순위를 협의한다. 복구시간은 장애 원인과 제3자 서비스 상황을 확인한 뒤 안내한다.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인포 접수처 __________________  판매 대리점 접수처 __________________</w:t>
        <w:br/>
        <w:t>별도 지원일 약정 __________________  시간 외 접수 방법 __________________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매장별 설치 기록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매장명·주소 ______________________________  설치완료일 __________________</w:t>
        <w:br/>
        <w:t>판매 대리점 __________________  담당자·연락처 __________________</w:t>
        <w:br/>
        <w:t>VAN 담당 대리점 __________________  현장지원 수락일 __________________</w:t>
        <w:br/>
        <w:t>장비 모델·일련번호 __________________  이용권·개통일 __________________</w:t>
        <w:br/>
        <w:t>주문·결제·출력 확인 __________________  교육·비용 안내 확인 __________________</w:t>
        <w:br/>
        <w:t>원격접속 승인·권한 확인 __________________  점주 확인 __________________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갑 확인  __________________ (인)      을 확인  __________________ (인)</w:t>
      </w:r>
    </w:p>
    <w:p>
      <w:pPr>
        <w:pStyle w:val="Heading1"/>
        <w:pageBreakBefore/>
      </w:pPr>
      <w:r>
        <w:rPr>
          <w:rFonts w:ascii="Noto Sans CJK KR" w:hAnsi="Noto Sans CJK KR" w:eastAsia="Noto Sans CJK KR" w:cs="Noto Sans CJK KR"/>
          <w:color w:val="000000"/>
        </w:rPr>
        <w:t>별첨 3  고객 등록과 본사 문의 배정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고객 등록과 본사 문의 배정에는 아래 기준을 적용한다. 고객 보호는 상담 기회를 조정하기 위한 것으로, 고객의 거래상대방 선택을 제한하지 않는다.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등록과 보호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실제 상담일, 매장명·위치, 상담 진행 요약과 확인 가능한 증빙을 등록한다. 연락처 등 개인정보는 적법한 근거와 필요한 범위에서만 제출한다. 수집·제공 권한이 없는 고객명단은 등록하지 않는다. 갑은 접수 후 2영업일 안에 승인·보완·중복 여부와 보호기간을 알린다.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중복 건은 증빙으로 확인된 실제 최초 상담일을 우선하고, 선후를 가릴 수 없으면 유효 등록 순으로 정한다. 허위 선점·입력 오류 등 이견은 양측 소명을 받아 조정한다. 보호기간은 유효 등록일부터 30일이다. 기한 전 견적·실측·결정 일정 등 실제 진행 증빙이 있으면 30일 연장할 수 있다. 추가 연장은 사유와 종료일을 정해 별도 승인한다.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보호기간 중 갑은 해당 문의를 다른 대리점에 중복 배정하거나 직접 유치하지 않는다. 연락 두절, 고객의 상담 종료, 허위 등록 또는 고객의 명시적 거래처 변경 요청이 있으면 확인된 사유를 통지하여 조정한다. 기간 만료나 종료 시 재배정 여부를 기록하며 관련 자료는 보관 목적·기간을 정해 삭제한다.</w:t>
      </w:r>
    </w:p>
    <w:p>
      <w:pPr>
        <w:pStyle w:val="Heading2"/>
      </w:pPr>
      <w:r>
        <w:rPr>
          <w:rFonts w:ascii="Noto Sans CJK KR" w:hAnsi="Noto Sans CJK KR" w:eastAsia="Noto Sans CJK KR" w:cs="Noto Sans CJK KR"/>
          <w:color w:val="000000"/>
        </w:rPr>
        <w:t>본사 문의 처리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갑은 지역 대응력·업무량·고객 요청·기존 등록을 확인해 문의를 배정한다. 을은 2영업일 안에 수락 또는 거절하고, 수락 후 1영업일 안에 첫 연락을 시도하여 결과를 기록한다. 기한 미준수로 연락이 지연되면 사유를 확인하고 고객 안내 후 재배정할 수 있다. 본사 배정 건에도 같은 보호 기준을 적용한다.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등록 접수처 __________________  배정 담당자 __________________</w:t>
        <w:br/>
        <w:t>갑 확인 __________________ (인)      을 확인 __________________ (인)</w:t>
      </w:r>
    </w:p>
    <w:p>
      <w:pPr>
        <w:pStyle w:val="Heading1"/>
      </w:pPr>
      <w:r>
        <w:rPr>
          <w:rFonts w:ascii="Noto Sans CJK KR" w:hAnsi="Noto Sans CJK KR" w:eastAsia="Noto Sans CJK KR" w:cs="Noto Sans CJK KR"/>
          <w:color w:val="000000"/>
        </w:rPr>
        <w:t>별첨 4  상호와 로고 사용 기준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허용 목적은 계약기간 중 승인된 오더인 상품의 소개·판매와 기존 고객지원이다. 갑은 자신이 허락할 수 있는 권한의 범위를 확인하고 을에게 사용 가능한 원본 파일·표시 문구·매체 범위를 제공한다. 을은 공식 대리점이라는 사실과 자기 사업자명을 함께 표시한다.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웹사이트·온라인 광고·간판·차량·인쇄물의 최초 제작 또는 주요 변경 전 시안을 제출한다. 승인된 템플릿은 같은 범위에서 재사용할 수 있다. 갑은 접수 후 5영업일 안에 결과와 보완사항을 회신하며, 미회신을 승인으로 보지 않는다.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로고 비율·색상·문구를 무단 변경하거나 본사·개발사·독점 총판으로 오인시키는 표현을 사용하지 않는다. 갑과 별도 서면 합의 없이 표장이 포함된 상호·도메인·상표를 등록하거나 사용권을 재허락하지 않는다. 승인 범위를 벗어난 광고는 사유 통지 후 시정하며 긴급한 권리침해는 즉시 게시를 중단한다.</w:t>
      </w:r>
    </w:p>
    <w:p>
      <w:r>
        <w:rPr>
          <w:rFonts w:ascii="Noto Sans CJK KR" w:hAnsi="Noto Sans CJK KR" w:eastAsia="Noto Sans CJK KR" w:cs="Noto Sans CJK KR"/>
          <w:b w:val="0"/>
          <w:color w:val="000000"/>
        </w:rPr>
        <w:t>종료 시 신규 대리점 표시를 즉시 중단하고, 온라인 게시물은 7일, 간판·인쇄물은 30일 이내 정리한다. 기존 점주 안내에 필요한 제한적 표시는 기간·문구를 별도 합의한다. 기존 거래증빙의 법정 보관은 허용한다.</w:t>
      </w:r>
    </w:p>
    <w:p>
      <w:r>
        <w:rPr>
          <w:rFonts w:ascii="Noto Sans CJK KR" w:hAnsi="Noto Sans CJK KR" w:eastAsia="Noto Sans CJK KR" w:cs="Noto Sans CJK KR"/>
          <w:b w:val="0"/>
          <w:color w:val="000000"/>
          <w:sz w:val="20"/>
        </w:rPr>
        <w:t>승인 접수처 __________________  승인 매체·문구 __________________</w:t>
        <w:br/>
        <w:t>갑 확인 __________________ (인)      을 확인 __________________ (인)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123" w:bottom="979" w:left="112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KR" w:hAnsi="Noto Sans CJK KR" w:eastAsia="Noto Sans CJK KR" w:cs="Noto Sans CJK KR"/>
        <w:color w:val="000000"/>
        <w:sz w:val="17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CJK KR" w:hAnsi="Noto Sans CJK KR" w:eastAsia="Noto Sans CJK KR" w:cs="Noto Sans CJK KR"/>
        <w:color w:val="000000"/>
        <w:sz w:val="17"/>
      </w:rPr>
      <w:t>인포커뮤니케이션즈  |  오더인 대리점 계약서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0" w:lineRule="exact" w:after="80"/>
      <w:widowControl/>
      <w:snapToGrid w:val="0"/>
    </w:pPr>
    <w:rPr>
      <w:rFonts w:ascii="Noto Sans CJK KR" w:hAnsi="Noto Sans CJK KR" w:eastAsia="Noto Sans CJK KR" w:cs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 w:line="420" w:lineRule="exact"/>
      <w:outlineLvl w:val="0"/>
      <w:snapToGrid w:val="0"/>
    </w:pPr>
    <w:rPr>
      <w:rFonts w:asciiTheme="majorHAnsi" w:eastAsiaTheme="majorEastAsia" w:hAnsiTheme="majorHAnsi" w:cstheme="majorBidi" w:ascii="Noto Sans CJK KR" w:hAnsi="Noto Sans CJK KR" w:eastAsia="Noto Sans CJK KR" w:cs="Noto Sans CJK KR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 w:line="340" w:lineRule="exact"/>
      <w:outlineLvl w:val="1"/>
      <w:snapToGrid w:val="0"/>
    </w:pPr>
    <w:rPr>
      <w:rFonts w:asciiTheme="majorHAnsi" w:eastAsiaTheme="majorEastAsia" w:hAnsiTheme="majorHAnsi" w:cstheme="majorBidi" w:ascii="Noto Sans CJK KR" w:hAnsi="Noto Sans CJK KR" w:eastAsia="Noto Sans CJK KR" w:cs="Noto Sans CJK KR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 w:line="340" w:lineRule="exact"/>
      <w:outlineLvl w:val="2"/>
      <w:snapToGrid w:val="0"/>
    </w:pPr>
    <w:rPr>
      <w:rFonts w:asciiTheme="majorHAnsi" w:eastAsiaTheme="majorEastAsia" w:hAnsiTheme="majorHAnsi" w:cstheme="majorBidi" w:ascii="Noto Sans CJK KR" w:hAnsi="Noto Sans CJK KR" w:eastAsia="Noto Sans CJK KR" w:cs="Noto Sans CJK KR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snapToGrid w:val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snapToGrid w:val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  <w:snapToGrid w:val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  <w:snapToGrid w:val="0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  <w:snapToGrid w:val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  <w:snapToGrid w:val="0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580" w:lineRule="exact"/>
      <w:contextualSpacing/>
      <w:snapToGrid w:val="0"/>
    </w:pPr>
    <w:rPr>
      <w:rFonts w:asciiTheme="majorHAnsi" w:eastAsiaTheme="majorEastAsia" w:hAnsiTheme="majorHAnsi" w:cstheme="majorBidi" w:ascii="Noto Sans CJK KR" w:hAnsi="Noto Sans CJK KR" w:eastAsia="Noto Sans CJK KR" w:cs="Noto Sans CJK KR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40" w:lineRule="exact" w:after="80"/>
      <w:snapToGrid w:val="0"/>
    </w:pPr>
    <w:rPr>
      <w:rFonts w:asciiTheme="majorHAnsi" w:eastAsiaTheme="majorEastAsia" w:hAnsiTheme="majorHAnsi" w:cstheme="majorBidi" w:ascii="Noto Sans CJK KR" w:hAnsi="Noto Sans CJK KR" w:eastAsia="Noto Sans CJK KR" w:cs="Noto Sans CJK KR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  <w:snapToGrid w:val="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  <w:snapToGrid w:val="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  <w:snapToGrid w:val="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  <w:snapToGrid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  <w:snapToGrid w:val="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  <w:snapToGrid w:val="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  <w:snapToGrid w:val="0"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napToGrid w:val="0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  <w:snapToGrid w:val="0"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  <w:snapToGrid w:val="0"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napToGrid w:val="0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  <w:snapToGrid w:val="0"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  <w:snapToGrid w:val="0"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  <w:snapToGrid w:val="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  <w:snapToGrid w:val="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  <w:snapToGrid w:val="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napToGrid w:val="0"/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napToGrid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snapToGrid w:val="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  <w:snapToGrid w:val="0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  <w:snapToGrid w:val="0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오더인 대리점 공급 운영 계약서</dc:title>
  <dc:subject>인포커뮤니케이션즈 대리점 공급 및 운영 계약</dc:subject>
  <dc:creator/>
  <cp:keywords>오더인, 대리점, 공급계약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